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2EE6" w14:textId="77777777" w:rsidR="00D902CA" w:rsidRPr="00A72376" w:rsidRDefault="00D902CA" w:rsidP="00D902CA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bookmarkStart w:id="0" w:name="_Hlk86965204"/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70F9E646" w14:textId="77777777" w:rsidR="00D902CA" w:rsidRPr="00A72376" w:rsidRDefault="00D902CA" w:rsidP="00D902CA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0440633B" w14:textId="77777777" w:rsidR="00D902CA" w:rsidRDefault="00D902CA" w:rsidP="00950EB6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61A4F37F" w14:textId="77777777" w:rsidR="00D902CA" w:rsidRDefault="00D902CA" w:rsidP="00950EB6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29B0EA18" w14:textId="352B8548" w:rsidR="00950EB6" w:rsidRPr="00A72376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Grand Traverse Band of Ottawa and Chippewa Indians (GTB)</w:t>
      </w:r>
    </w:p>
    <w:p w14:paraId="031166B3" w14:textId="77777777" w:rsidR="00950EB6" w:rsidRPr="00A72376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4D9D9B8C" w14:textId="77777777" w:rsidR="00950EB6" w:rsidRPr="00560969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560969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32651E62" w14:textId="643E370E" w:rsidR="00950EB6" w:rsidRPr="006E5220" w:rsidRDefault="00950EB6" w:rsidP="006E5220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GTB Tribal Law Enforcement Point of Contact for Reporting Missing and Murdered Relatives: </w:t>
      </w:r>
    </w:p>
    <w:p w14:paraId="65908ADF" w14:textId="51B4C1A1" w:rsidR="00E039F4" w:rsidRPr="006E5220" w:rsidRDefault="00950EB6" w:rsidP="006E5220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E039F4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3E2985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Tribal Police</w:t>
      </w:r>
    </w:p>
    <w:p w14:paraId="6C4B5BE2" w14:textId="6431928B" w:rsidR="00950EB6" w:rsidRPr="006E5220" w:rsidRDefault="00E039F4" w:rsidP="006E5220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2300 Stallman Rd. </w:t>
      </w:r>
      <w:proofErr w:type="spellStart"/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Peshawbestown</w:t>
      </w:r>
      <w:proofErr w:type="spellEnd"/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, MI 49682</w:t>
      </w:r>
      <w:r w:rsidR="00950EB6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64FBB00" w14:textId="77777777" w:rsidR="006E5220" w:rsidRDefault="00950EB6" w:rsidP="006E5220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E039F4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(231) 534-7777</w:t>
      </w:r>
    </w:p>
    <w:p w14:paraId="5335CE93" w14:textId="77777777" w:rsidR="006E5220" w:rsidRDefault="00950EB6" w:rsidP="006E5220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BCF58E3" w14:textId="622088E7" w:rsidR="00E039F4" w:rsidRPr="006E5220" w:rsidRDefault="00340687" w:rsidP="006E5220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950EB6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 </w:t>
      </w:r>
      <w:r w:rsidR="00950EB6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50EB6" w:rsidRP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E039F4" w:rsidRPr="006E5220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https://www.gtbindians.org//tribal_police.asp</w:t>
        </w:r>
      </w:hyperlink>
    </w:p>
    <w:p w14:paraId="2C0ECBC2" w14:textId="2B4BF3A9" w:rsidR="00950EB6" w:rsidRPr="00A72376" w:rsidRDefault="00950EB6" w:rsidP="006606C5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7DCFB358" w14:textId="77777777" w:rsidR="00AB3A44" w:rsidRDefault="00950EB6" w:rsidP="00AB3A44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GTB Tribal Law Enforcement for Missing Person Reports:</w:t>
      </w:r>
    </w:p>
    <w:p w14:paraId="27E1363E" w14:textId="08B40926" w:rsidR="00950EB6" w:rsidRPr="00AB3A44" w:rsidRDefault="00560969" w:rsidP="00AB3A44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4"/>
          <w:szCs w:val="24"/>
          <w14:ligatures w14:val="none"/>
        </w:rPr>
      </w:pPr>
      <w:r w:rsidRPr="00AB3A44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05EAA957" w14:textId="77777777" w:rsidR="00950EB6" w:rsidRPr="006E5220" w:rsidRDefault="00950EB6" w:rsidP="006E5220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GTB Tribal Law Enforcement Can Utilize:</w:t>
      </w:r>
    </w:p>
    <w:p w14:paraId="1CB20BB2" w14:textId="3879D46D" w:rsidR="00950EB6" w:rsidRPr="00AB3A44" w:rsidRDefault="00560969" w:rsidP="00AB3A44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AB3A44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5776A60" w14:textId="77777777" w:rsidR="00950EB6" w:rsidRPr="006E5220" w:rsidRDefault="00950EB6" w:rsidP="006E5220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6E5220">
        <w:rPr>
          <w:rFonts w:ascii="StoneSansITC TT" w:hAnsi="StoneSansITC TT" w:cs="Times New Roman"/>
          <w:kern w:val="0"/>
          <w:sz w:val="24"/>
          <w:szCs w:val="20"/>
          <w14:ligatures w14:val="none"/>
        </w:rPr>
        <w:t>GTB Tribal Law Enforcement Resources</w:t>
      </w:r>
    </w:p>
    <w:p w14:paraId="3C6495C5" w14:textId="55A3833C" w:rsidR="00950EB6" w:rsidRPr="00AB3A44" w:rsidRDefault="00560969" w:rsidP="00AB3A44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AB3A44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79D287D2" w14:textId="77777777" w:rsidR="00950EB6" w:rsidRPr="006E5220" w:rsidRDefault="00950EB6" w:rsidP="006E5220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6E5220">
        <w:rPr>
          <w:rFonts w:ascii="StoneSansITC TT" w:hAnsi="StoneSansITC TT" w:cs="Times New Roman"/>
          <w:kern w:val="0"/>
          <w:sz w:val="24"/>
          <w:szCs w:val="24"/>
          <w14:ligatures w14:val="none"/>
        </w:rPr>
        <w:t>GTB Tribal Law Enforcement Contacts - Outside GTB Jurisdiction:</w:t>
      </w:r>
    </w:p>
    <w:p w14:paraId="4F653910" w14:textId="095D8226" w:rsidR="00950EB6" w:rsidRPr="00AB3A44" w:rsidRDefault="00560969" w:rsidP="00AB3A44">
      <w:pPr>
        <w:pStyle w:val="ListParagraph"/>
        <w:numPr>
          <w:ilvl w:val="0"/>
          <w:numId w:val="20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AB3A44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94AF04D" w14:textId="77777777" w:rsidR="00950EB6" w:rsidRPr="00A72376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AF1C3D7" w14:textId="77777777" w:rsidR="00950EB6" w:rsidRPr="00A72376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43A869B" w14:textId="3B639638" w:rsidR="00950EB6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FF81E64" w14:textId="77777777" w:rsidR="00D902CA" w:rsidRDefault="00D902CA" w:rsidP="00950EB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02C3DFA" w14:textId="079F93DC" w:rsidR="00950EB6" w:rsidRPr="00560969" w:rsidRDefault="00950EB6" w:rsidP="00950EB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560969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5C526667" w14:textId="77777777" w:rsidR="00950EB6" w:rsidRPr="00A72376" w:rsidRDefault="00950EB6" w:rsidP="00950EB6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GTB Tribal Victim Services Point of Contact for MMIR:</w:t>
      </w:r>
    </w:p>
    <w:p w14:paraId="602F5B4D" w14:textId="355F74FC" w:rsidR="00950EB6" w:rsidRPr="00A72376" w:rsidRDefault="00950EB6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="005A3D0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35180">
        <w:rPr>
          <w:rFonts w:ascii="StoneSansITC TT" w:hAnsi="StoneSansITC TT" w:cs="Times New Roman"/>
          <w:kern w:val="0"/>
          <w:sz w:val="20"/>
          <w:szCs w:val="24"/>
          <w14:ligatures w14:val="none"/>
        </w:rPr>
        <w:t>Jackelyn Barnowski – TVA Program Director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3CE89AB" w14:textId="3B640E9B" w:rsidR="00950EB6" w:rsidRPr="00A72376" w:rsidRDefault="00950EB6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E039F4">
        <w:rPr>
          <w:rFonts w:ascii="StoneSansITC TT" w:hAnsi="StoneSansITC TT" w:cs="Times New Roman"/>
          <w:kern w:val="0"/>
          <w:sz w:val="20"/>
          <w:szCs w:val="24"/>
          <w14:ligatures w14:val="none"/>
        </w:rPr>
        <w:t>2300 Stallman Rd</w:t>
      </w:r>
      <w:r w:rsidR="00535180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. </w:t>
      </w:r>
      <w:proofErr w:type="spellStart"/>
      <w:r w:rsidR="00535180">
        <w:rPr>
          <w:rFonts w:ascii="StoneSansITC TT" w:hAnsi="StoneSansITC TT" w:cs="Times New Roman"/>
          <w:kern w:val="0"/>
          <w:sz w:val="20"/>
          <w:szCs w:val="24"/>
          <w14:ligatures w14:val="none"/>
        </w:rPr>
        <w:t>Peshawbestown</w:t>
      </w:r>
      <w:proofErr w:type="spellEnd"/>
      <w:r w:rsidR="00535180">
        <w:rPr>
          <w:rFonts w:ascii="StoneSansITC TT" w:hAnsi="StoneSansITC TT" w:cs="Times New Roman"/>
          <w:kern w:val="0"/>
          <w:sz w:val="20"/>
          <w:szCs w:val="24"/>
          <w14:ligatures w14:val="none"/>
        </w:rPr>
        <w:t>, MI 49682</w:t>
      </w:r>
    </w:p>
    <w:p w14:paraId="07DE9059" w14:textId="77777777" w:rsidR="008B7DB6" w:rsidRDefault="00950EB6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35180">
        <w:rPr>
          <w:rFonts w:ascii="StoneSansITC TT" w:hAnsi="StoneSansITC TT" w:cs="Times New Roman"/>
          <w:kern w:val="0"/>
          <w:sz w:val="20"/>
          <w:szCs w:val="24"/>
          <w14:ligatures w14:val="none"/>
        </w:rPr>
        <w:t>(231) 534-7525</w:t>
      </w:r>
    </w:p>
    <w:p w14:paraId="75841FC9" w14:textId="76CE5275" w:rsidR="00950EB6" w:rsidRPr="00A72376" w:rsidRDefault="008B7DB6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950EB6" w:rsidRPr="005A3D0F">
        <w:rPr>
          <w:rFonts w:ascii="Sitka Banner" w:hAnsi="Sitka Banner" w:cs="Times New Roman"/>
          <w:kern w:val="0"/>
          <w:sz w:val="20"/>
          <w:szCs w:val="24"/>
          <w14:ligatures w14:val="none"/>
        </w:rPr>
        <w:tab/>
      </w:r>
    </w:p>
    <w:p w14:paraId="54BACF8F" w14:textId="2B7555BE" w:rsidR="00340687" w:rsidRDefault="00950EB6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>Email</w:t>
      </w:r>
      <w:r w:rsidR="00340687">
        <w:rPr>
          <w:rFonts w:ascii="StoneSansITC TT" w:hAnsi="StoneSansITC TT" w:cs="Times New Roman"/>
          <w:kern w:val="0"/>
          <w:sz w:val="20"/>
          <w:szCs w:val="24"/>
          <w14:ligatures w14:val="none"/>
        </w:rPr>
        <w:t>:</w:t>
      </w:r>
      <w:r w:rsidR="00340687" w:rsidRPr="00340687">
        <w:t xml:space="preserve"> </w:t>
      </w:r>
      <w:r w:rsidR="00340687">
        <w:tab/>
      </w:r>
      <w:hyperlink r:id="rId11" w:history="1">
        <w:r w:rsidR="00340687" w:rsidRPr="00690CBE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jackelyn.barnowski@gtb-nsn.gov</w:t>
        </w:r>
      </w:hyperlink>
    </w:p>
    <w:p w14:paraId="6F310C8A" w14:textId="0359A56E" w:rsidR="004072B6" w:rsidRPr="00340687" w:rsidRDefault="00340687" w:rsidP="00340687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950EB6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950EB6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2" w:history="1">
        <w:r w:rsidRPr="00690CBE">
          <w:rPr>
            <w:rStyle w:val="Hyperlink"/>
            <w:sz w:val="20"/>
            <w:szCs w:val="20"/>
          </w:rPr>
          <w:t>https://www.gtbindians.org//DVSA.asp</w:t>
        </w:r>
      </w:hyperlink>
    </w:p>
    <w:p w14:paraId="68C46AD6" w14:textId="47BAFA73" w:rsidR="00950EB6" w:rsidRDefault="00950EB6" w:rsidP="004072B6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55116443" w14:textId="77777777" w:rsidR="00535180" w:rsidRPr="00A72376" w:rsidRDefault="00535180" w:rsidP="00535180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24387A8" w14:textId="77777777" w:rsidR="00950EB6" w:rsidRPr="00A72376" w:rsidRDefault="00950EB6" w:rsidP="00950EB6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GTB Tribal Victim Services Policy for MMIR:</w:t>
      </w:r>
    </w:p>
    <w:p w14:paraId="03B811CD" w14:textId="04C5BC9A" w:rsidR="00950EB6" w:rsidRDefault="00560969" w:rsidP="00950EB6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560969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FB32858" w14:textId="77777777" w:rsidR="00560969" w:rsidRPr="00560969" w:rsidRDefault="00560969" w:rsidP="00560969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78F89D0" w14:textId="77777777" w:rsidR="00950EB6" w:rsidRDefault="00950EB6" w:rsidP="00950EB6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1BC66ED1" w14:textId="303CB919" w:rsidR="003360EE" w:rsidRDefault="003360EE" w:rsidP="003360E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4"/>
          <w:szCs w:val="24"/>
          <w14:ligatures w14:val="none"/>
        </w:rPr>
        <w:t>Serving all victims of crime in the six-county service area which include:</w:t>
      </w:r>
    </w:p>
    <w:p w14:paraId="21998D74" w14:textId="5FE97EBE" w:rsidR="003360EE" w:rsidRPr="003360EE" w:rsidRDefault="003360EE" w:rsidP="003360E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Benzie, Charlevoix, Grand Traverse, Leelanau, </w:t>
      </w:r>
      <w:proofErr w:type="gramStart"/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Manistee</w:t>
      </w:r>
      <w:proofErr w:type="gramEnd"/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 and Antrim</w:t>
      </w:r>
    </w:p>
    <w:p w14:paraId="206597E1" w14:textId="77777777" w:rsidR="00535180" w:rsidRDefault="00535180" w:rsidP="00535180">
      <w:pPr>
        <w:spacing w:after="0" w:line="240" w:lineRule="auto"/>
        <w:ind w:left="1800"/>
        <w:rPr>
          <w:rFonts w:ascii="Sitka Banner" w:hAnsi="Sitka Banner" w:cs="Times New Roman"/>
          <w:kern w:val="0"/>
          <w:sz w:val="24"/>
          <w:szCs w:val="24"/>
          <w14:ligatures w14:val="none"/>
        </w:rPr>
      </w:pPr>
    </w:p>
    <w:p w14:paraId="31E5A613" w14:textId="77777777" w:rsidR="003360EE" w:rsidRDefault="003360EE" w:rsidP="00535180">
      <w:pPr>
        <w:spacing w:after="0" w:line="240" w:lineRule="auto"/>
        <w:ind w:left="1800"/>
        <w:rPr>
          <w:rFonts w:ascii="Sitka Banner" w:hAnsi="Sitka Banner" w:cs="Times New Roman"/>
          <w:kern w:val="0"/>
          <w:sz w:val="24"/>
          <w:szCs w:val="24"/>
          <w14:ligatures w14:val="none"/>
        </w:rPr>
      </w:pPr>
    </w:p>
    <w:p w14:paraId="0CAB90E6" w14:textId="77777777" w:rsidR="008B7DB6" w:rsidRPr="005A3D0F" w:rsidRDefault="008B7DB6" w:rsidP="00535180">
      <w:pPr>
        <w:spacing w:after="0" w:line="240" w:lineRule="auto"/>
        <w:ind w:left="1800"/>
        <w:rPr>
          <w:rFonts w:ascii="Sitka Banner" w:hAnsi="Sitka Banner" w:cs="Times New Roman"/>
          <w:kern w:val="0"/>
          <w:sz w:val="24"/>
          <w:szCs w:val="24"/>
          <w14:ligatures w14:val="none"/>
        </w:rPr>
      </w:pPr>
    </w:p>
    <w:p w14:paraId="623C7CC0" w14:textId="77777777" w:rsidR="00950EB6" w:rsidRPr="00A72376" w:rsidRDefault="00950EB6" w:rsidP="00950EB6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lastRenderedPageBreak/>
        <w:t xml:space="preserve">Social Media Account for Tribal Victim Services  </w:t>
      </w:r>
    </w:p>
    <w:p w14:paraId="504CD7C8" w14:textId="41E0A7FF" w:rsidR="00535180" w:rsidRPr="008B7DB6" w:rsidRDefault="00340687" w:rsidP="008B7DB6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8B7DB6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https://www.facebook.com/GrandTraverseBand</w:t>
        </w:r>
      </w:hyperlink>
    </w:p>
    <w:p w14:paraId="2BE32C98" w14:textId="77777777" w:rsidR="004072B6" w:rsidRPr="00A72376" w:rsidRDefault="004072B6" w:rsidP="00535180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810018B" w14:textId="77777777" w:rsidR="00950EB6" w:rsidRPr="00A72376" w:rsidRDefault="00950EB6" w:rsidP="00950EB6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191836DF" w14:textId="15248EBE" w:rsidR="00950EB6" w:rsidRDefault="00560969" w:rsidP="00950EB6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Human Services</w:t>
      </w:r>
      <w:r w:rsidR="006E5220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include but not limited to:</w:t>
      </w:r>
    </w:p>
    <w:p w14:paraId="5E069B04" w14:textId="7899E41E" w:rsidR="00560969" w:rsidRPr="00560969" w:rsidRDefault="00560969" w:rsidP="00560969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560969">
        <w:rPr>
          <w:rFonts w:ascii="StoneSansITC TT" w:hAnsi="StoneSansITC TT" w:cs="Times New Roman"/>
          <w:kern w:val="0"/>
          <w:sz w:val="18"/>
          <w:szCs w:val="18"/>
          <w14:ligatures w14:val="none"/>
        </w:rPr>
        <w:t>Emergency Heating Assistance</w:t>
      </w:r>
    </w:p>
    <w:p w14:paraId="744E141A" w14:textId="0562CBBF" w:rsidR="00560969" w:rsidRPr="00560969" w:rsidRDefault="00560969" w:rsidP="00560969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560969"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Food purchase order to select </w:t>
      </w:r>
      <w:proofErr w:type="gramStart"/>
      <w:r w:rsidRPr="00560969">
        <w:rPr>
          <w:rFonts w:ascii="StoneSansITC TT" w:hAnsi="StoneSansITC TT" w:cs="Times New Roman"/>
          <w:kern w:val="0"/>
          <w:sz w:val="18"/>
          <w:szCs w:val="18"/>
          <w14:ligatures w14:val="none"/>
        </w:rPr>
        <w:t>stores</w:t>
      </w:r>
      <w:proofErr w:type="gramEnd"/>
    </w:p>
    <w:p w14:paraId="3BAD52DF" w14:textId="2536DFDC" w:rsidR="00560969" w:rsidRPr="00560969" w:rsidRDefault="00560969" w:rsidP="00560969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560969">
        <w:rPr>
          <w:rFonts w:ascii="StoneSansITC TT" w:hAnsi="StoneSansITC TT" w:cs="Times New Roman"/>
          <w:kern w:val="0"/>
          <w:sz w:val="18"/>
          <w:szCs w:val="18"/>
          <w14:ligatures w14:val="none"/>
        </w:rPr>
        <w:t>Emergency food pantry</w:t>
      </w:r>
    </w:p>
    <w:p w14:paraId="264A6758" w14:textId="791D7AD1" w:rsidR="00560969" w:rsidRDefault="00560969" w:rsidP="00560969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560969">
        <w:rPr>
          <w:rFonts w:ascii="StoneSansITC TT" w:hAnsi="StoneSansITC TT" w:cs="Times New Roman"/>
          <w:kern w:val="0"/>
          <w:sz w:val="18"/>
          <w:szCs w:val="18"/>
          <w14:ligatures w14:val="none"/>
        </w:rPr>
        <w:t>Community Food Rescue on Mondays</w:t>
      </w:r>
    </w:p>
    <w:p w14:paraId="3D75718D" w14:textId="13D1E858" w:rsidR="00002ED6" w:rsidRDefault="00340687" w:rsidP="00002ED6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4" w:history="1">
        <w:r w:rsidR="00002ED6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HumanServices@gtb-nsn.gov</w:t>
        </w:r>
      </w:hyperlink>
    </w:p>
    <w:p w14:paraId="0B22A59F" w14:textId="69E0684A" w:rsidR="00002ED6" w:rsidRDefault="00340687" w:rsidP="00002ED6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5" w:history="1">
        <w:r w:rsidR="00002ED6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tel:+1231-534-7910</w:t>
        </w:r>
      </w:hyperlink>
    </w:p>
    <w:p w14:paraId="30CA6A44" w14:textId="77777777" w:rsidR="00002ED6" w:rsidRDefault="00002ED6" w:rsidP="00002ED6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</w:p>
    <w:p w14:paraId="606976DC" w14:textId="3F94DF15" w:rsidR="00002ED6" w:rsidRDefault="00002ED6" w:rsidP="00002ED6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proofErr w:type="spellStart"/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Anishinaabek</w:t>
      </w:r>
      <w:proofErr w:type="spellEnd"/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 Family Services</w:t>
      </w:r>
      <w:r w:rsidR="006E5220"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 include but not limited to:</w:t>
      </w:r>
    </w:p>
    <w:p w14:paraId="584B2B51" w14:textId="04ED520C" w:rsidR="00002ED6" w:rsidRDefault="00002ED6" w:rsidP="00002ED6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Parent Support &amp; Assistance</w:t>
      </w:r>
    </w:p>
    <w:p w14:paraId="56F3F661" w14:textId="0EBCBC02" w:rsidR="00002ED6" w:rsidRDefault="00002ED6" w:rsidP="00002ED6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Counseling Services</w:t>
      </w:r>
    </w:p>
    <w:p w14:paraId="095BFD7B" w14:textId="71001E13" w:rsidR="00002ED6" w:rsidRDefault="00002ED6" w:rsidP="00002ED6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Community Internal &amp; External Services</w:t>
      </w:r>
    </w:p>
    <w:p w14:paraId="791E5962" w14:textId="149A762B" w:rsidR="00002ED6" w:rsidRDefault="00340687" w:rsidP="00002ED6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6" w:history="1">
        <w:r w:rsidR="00002ED6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AFS@gtb-nsn.gov</w:t>
        </w:r>
      </w:hyperlink>
    </w:p>
    <w:p w14:paraId="1CB17183" w14:textId="06306437" w:rsidR="00002ED6" w:rsidRDefault="00340687" w:rsidP="00002ED6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7" w:history="1">
        <w:r w:rsidR="00002ED6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tel:+1231-534-7124</w:t>
        </w:r>
      </w:hyperlink>
    </w:p>
    <w:p w14:paraId="25B8AE2A" w14:textId="77777777" w:rsidR="00002ED6" w:rsidRDefault="00002ED6" w:rsidP="00002ED6">
      <w:p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</w:p>
    <w:p w14:paraId="1D3ED7BD" w14:textId="4547626C" w:rsidR="00002ED6" w:rsidRDefault="00002ED6" w:rsidP="00002ED6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Behavioral Health Services</w:t>
      </w:r>
      <w:r w:rsidR="006E5220"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 include but not limited to:</w:t>
      </w:r>
    </w:p>
    <w:p w14:paraId="4D677CEA" w14:textId="6644C429" w:rsidR="00002ED6" w:rsidRDefault="009F1345" w:rsidP="00002ED6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BH Assessment, Case Management, Referrals</w:t>
      </w:r>
    </w:p>
    <w:p w14:paraId="1218A995" w14:textId="0D9077C3" w:rsidR="009F1345" w:rsidRDefault="003360EE" w:rsidP="00002ED6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Access to Traditional Healer</w:t>
      </w:r>
    </w:p>
    <w:p w14:paraId="4A001BF5" w14:textId="4CEDDB90" w:rsidR="003360EE" w:rsidRDefault="003360EE" w:rsidP="00002ED6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Individual Counseling</w:t>
      </w:r>
    </w:p>
    <w:p w14:paraId="7744CAC3" w14:textId="1758E7FF" w:rsidR="003360EE" w:rsidRDefault="003360EE" w:rsidP="00002ED6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Psychiatric Services</w:t>
      </w:r>
    </w:p>
    <w:p w14:paraId="5B488F58" w14:textId="336ADE40" w:rsidR="003360EE" w:rsidRDefault="00340687" w:rsidP="003360EE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8" w:history="1">
        <w:r w:rsidR="003360EE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GOVBehavioralHealth@gtb-nsn.gov</w:t>
        </w:r>
      </w:hyperlink>
    </w:p>
    <w:p w14:paraId="1740FB4C" w14:textId="2B753869" w:rsidR="003360EE" w:rsidRDefault="00340687" w:rsidP="003360EE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19" w:history="1">
        <w:r w:rsidR="003360EE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tel:+1231-534-7090</w:t>
        </w:r>
      </w:hyperlink>
    </w:p>
    <w:p w14:paraId="1F229B10" w14:textId="77777777" w:rsidR="008C71C9" w:rsidRDefault="008C71C9" w:rsidP="008C71C9">
      <w:p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</w:p>
    <w:p w14:paraId="5331F60B" w14:textId="4432EB8D" w:rsidR="008C71C9" w:rsidRDefault="008C71C9" w:rsidP="008C71C9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Health Services</w:t>
      </w:r>
      <w:r w:rsidR="006E5220">
        <w:rPr>
          <w:rFonts w:ascii="StoneSansITC TT" w:hAnsi="StoneSansITC TT" w:cs="Times New Roman"/>
          <w:kern w:val="0"/>
          <w:sz w:val="18"/>
          <w:szCs w:val="18"/>
          <w14:ligatures w14:val="none"/>
        </w:rPr>
        <w:t xml:space="preserve"> include but not limited to:</w:t>
      </w:r>
    </w:p>
    <w:p w14:paraId="7D65D16C" w14:textId="1B877F0E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Medical</w:t>
      </w:r>
    </w:p>
    <w:p w14:paraId="0AD32343" w14:textId="07EFBF4E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Dental</w:t>
      </w:r>
    </w:p>
    <w:p w14:paraId="4C5BFDDB" w14:textId="319117CC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Optical</w:t>
      </w:r>
    </w:p>
    <w:p w14:paraId="1B9742C8" w14:textId="737AC506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Community Health</w:t>
      </w:r>
    </w:p>
    <w:p w14:paraId="48D6FFB6" w14:textId="45DB61EC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Special Diabetes Program</w:t>
      </w:r>
    </w:p>
    <w:p w14:paraId="25F73DF0" w14:textId="2F732E0E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Medicine Lodge</w:t>
      </w:r>
    </w:p>
    <w:p w14:paraId="4317C778" w14:textId="5E8B4D86" w:rsidR="008C71C9" w:rsidRDefault="008C71C9" w:rsidP="008C71C9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Medical Transportation</w:t>
      </w:r>
    </w:p>
    <w:p w14:paraId="53FD4DF1" w14:textId="087AA15E" w:rsidR="008C71C9" w:rsidRDefault="00340687" w:rsidP="008C71C9">
      <w:pPr>
        <w:spacing w:after="0" w:line="240" w:lineRule="auto"/>
        <w:ind w:left="216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hyperlink r:id="rId20" w:history="1">
        <w:r w:rsidR="008C71C9" w:rsidRPr="00516672">
          <w:rPr>
            <w:rStyle w:val="Hyperlink"/>
            <w:rFonts w:ascii="StoneSansITC TT" w:hAnsi="StoneSansITC TT" w:cs="Times New Roman"/>
            <w:kern w:val="0"/>
            <w:sz w:val="18"/>
            <w:szCs w:val="18"/>
            <w14:ligatures w14:val="none"/>
          </w:rPr>
          <w:t>https://www.gtbindians.org//healthclinic.asp</w:t>
        </w:r>
      </w:hyperlink>
    </w:p>
    <w:p w14:paraId="7D7AD5EC" w14:textId="1BB1EA6E" w:rsidR="008C71C9" w:rsidRPr="008C71C9" w:rsidRDefault="008C71C9" w:rsidP="008C71C9">
      <w:pPr>
        <w:spacing w:after="0" w:line="240" w:lineRule="auto"/>
        <w:ind w:left="2160"/>
        <w:rPr>
          <w:rFonts w:ascii="StoneSansITC TT" w:hAnsi="StoneSansITC TT" w:cs="Times New Roman"/>
          <w:color w:val="4472C4" w:themeColor="accent1"/>
          <w:kern w:val="0"/>
          <w:sz w:val="16"/>
          <w:szCs w:val="16"/>
          <w14:ligatures w14:val="none"/>
        </w:rPr>
      </w:pPr>
      <w:r w:rsidRPr="008C71C9">
        <w:rPr>
          <w:rFonts w:ascii="Open Sans" w:hAnsi="Open Sans" w:cs="Open Sans"/>
          <w:color w:val="4472C4" w:themeColor="accent1"/>
          <w:sz w:val="16"/>
          <w:szCs w:val="16"/>
          <w:shd w:val="clear" w:color="auto" w:fill="FEFFFF"/>
        </w:rPr>
        <w:t>231-534-7200</w:t>
      </w:r>
    </w:p>
    <w:p w14:paraId="2B8BB515" w14:textId="77777777" w:rsidR="00002ED6" w:rsidRPr="00002ED6" w:rsidRDefault="00002ED6" w:rsidP="00002ED6">
      <w:pPr>
        <w:pStyle w:val="ListParagraph"/>
        <w:spacing w:after="0" w:line="240" w:lineRule="auto"/>
        <w:ind w:left="2880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</w:p>
    <w:p w14:paraId="50FDC8C6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30C43E0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894AA16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A4DF34B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B7B7444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3BC67F1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DEC4E16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D7C6B0C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AD69128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48B85BF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796BE8A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D1878EC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EE39F77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D699F19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5809807C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F92FF5E" w14:textId="77777777" w:rsidR="00950EB6" w:rsidRPr="00A72376" w:rsidRDefault="00950EB6" w:rsidP="00950EB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bookmarkEnd w:id="0"/>
    <w:p w14:paraId="456221B3" w14:textId="77777777" w:rsidR="00E07E7D" w:rsidRDefault="00E07E7D"/>
    <w:sectPr w:rsidR="00E07E7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F9B" w14:textId="77777777" w:rsidR="00CC1B09" w:rsidRDefault="00CC1B09" w:rsidP="00CC1B09">
      <w:pPr>
        <w:spacing w:after="0" w:line="240" w:lineRule="auto"/>
      </w:pPr>
      <w:r>
        <w:separator/>
      </w:r>
    </w:p>
  </w:endnote>
  <w:endnote w:type="continuationSeparator" w:id="0">
    <w:p w14:paraId="314E8B69" w14:textId="77777777" w:rsidR="00CC1B09" w:rsidRDefault="00CC1B09" w:rsidP="00C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B59" w14:textId="5AE8B0FB" w:rsidR="00CC1B09" w:rsidRDefault="00CC1B0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DA73E9" wp14:editId="769D8C9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A6CA" w14:textId="6D43F34F" w:rsidR="00CC1B09" w:rsidRDefault="0034068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1B0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CC1B0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C1B0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A73E9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B5A6CA" w14:textId="6D43F34F" w:rsidR="00CC1B09" w:rsidRDefault="00AB3A4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C1B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CC1B0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C1B0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7987" w14:textId="77777777" w:rsidR="00CC1B09" w:rsidRDefault="00CC1B09" w:rsidP="00CC1B09">
      <w:pPr>
        <w:spacing w:after="0" w:line="240" w:lineRule="auto"/>
      </w:pPr>
      <w:r>
        <w:separator/>
      </w:r>
    </w:p>
  </w:footnote>
  <w:footnote w:type="continuationSeparator" w:id="0">
    <w:p w14:paraId="4C978520" w14:textId="77777777" w:rsidR="00CC1B09" w:rsidRDefault="00CC1B09" w:rsidP="00C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79BC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B1EEC"/>
    <w:multiLevelType w:val="hybridMultilevel"/>
    <w:tmpl w:val="1B3E8DF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5447FC"/>
    <w:multiLevelType w:val="hybridMultilevel"/>
    <w:tmpl w:val="8A1AAD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F74658"/>
    <w:multiLevelType w:val="hybridMultilevel"/>
    <w:tmpl w:val="D8A6E3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020AF9"/>
    <w:multiLevelType w:val="hybridMultilevel"/>
    <w:tmpl w:val="16BA4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818"/>
    <w:multiLevelType w:val="hybridMultilevel"/>
    <w:tmpl w:val="278A5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F72205"/>
    <w:multiLevelType w:val="hybridMultilevel"/>
    <w:tmpl w:val="5EE4A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161BF5"/>
    <w:multiLevelType w:val="multilevel"/>
    <w:tmpl w:val="5F6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A1089B"/>
    <w:multiLevelType w:val="hybridMultilevel"/>
    <w:tmpl w:val="889AFB68"/>
    <w:lvl w:ilvl="0" w:tplc="618E20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012D9"/>
    <w:multiLevelType w:val="hybridMultilevel"/>
    <w:tmpl w:val="2CECD6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9E73AE"/>
    <w:multiLevelType w:val="hybridMultilevel"/>
    <w:tmpl w:val="324AAF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626694"/>
    <w:multiLevelType w:val="hybridMultilevel"/>
    <w:tmpl w:val="44B0A83E"/>
    <w:lvl w:ilvl="0" w:tplc="BF28F4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DB2C0E"/>
    <w:multiLevelType w:val="hybridMultilevel"/>
    <w:tmpl w:val="9F4A78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A13DBC"/>
    <w:multiLevelType w:val="hybridMultilevel"/>
    <w:tmpl w:val="49860A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2BE561F"/>
    <w:multiLevelType w:val="hybridMultilevel"/>
    <w:tmpl w:val="40CC3C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C933EA"/>
    <w:multiLevelType w:val="hybridMultilevel"/>
    <w:tmpl w:val="E8EE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F937FE"/>
    <w:multiLevelType w:val="hybridMultilevel"/>
    <w:tmpl w:val="FC6AF9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E43109"/>
    <w:multiLevelType w:val="hybridMultilevel"/>
    <w:tmpl w:val="C1985D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D9346E2"/>
    <w:multiLevelType w:val="hybridMultilevel"/>
    <w:tmpl w:val="0688F9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29880652">
    <w:abstractNumId w:val="9"/>
  </w:num>
  <w:num w:numId="2" w16cid:durableId="1975522872">
    <w:abstractNumId w:val="0"/>
  </w:num>
  <w:num w:numId="3" w16cid:durableId="492334518">
    <w:abstractNumId w:val="16"/>
  </w:num>
  <w:num w:numId="4" w16cid:durableId="364066051">
    <w:abstractNumId w:val="17"/>
  </w:num>
  <w:num w:numId="5" w16cid:durableId="2013219447">
    <w:abstractNumId w:val="19"/>
  </w:num>
  <w:num w:numId="6" w16cid:durableId="467937416">
    <w:abstractNumId w:val="7"/>
  </w:num>
  <w:num w:numId="7" w16cid:durableId="675183058">
    <w:abstractNumId w:val="5"/>
  </w:num>
  <w:num w:numId="8" w16cid:durableId="1869643369">
    <w:abstractNumId w:val="6"/>
  </w:num>
  <w:num w:numId="9" w16cid:durableId="1301957126">
    <w:abstractNumId w:val="1"/>
  </w:num>
  <w:num w:numId="10" w16cid:durableId="943418274">
    <w:abstractNumId w:val="15"/>
  </w:num>
  <w:num w:numId="11" w16cid:durableId="321545475">
    <w:abstractNumId w:val="14"/>
  </w:num>
  <w:num w:numId="12" w16cid:durableId="1416316439">
    <w:abstractNumId w:val="2"/>
  </w:num>
  <w:num w:numId="13" w16cid:durableId="1669477481">
    <w:abstractNumId w:val="8"/>
  </w:num>
  <w:num w:numId="14" w16cid:durableId="969938199">
    <w:abstractNumId w:val="10"/>
  </w:num>
  <w:num w:numId="15" w16cid:durableId="1569875680">
    <w:abstractNumId w:val="11"/>
  </w:num>
  <w:num w:numId="16" w16cid:durableId="1642466570">
    <w:abstractNumId w:val="18"/>
  </w:num>
  <w:num w:numId="17" w16cid:durableId="981696045">
    <w:abstractNumId w:val="13"/>
  </w:num>
  <w:num w:numId="18" w16cid:durableId="47455778">
    <w:abstractNumId w:val="4"/>
  </w:num>
  <w:num w:numId="19" w16cid:durableId="889272292">
    <w:abstractNumId w:val="12"/>
  </w:num>
  <w:num w:numId="20" w16cid:durableId="1491628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6"/>
    <w:rsid w:val="00002ED6"/>
    <w:rsid w:val="00106310"/>
    <w:rsid w:val="003360EE"/>
    <w:rsid w:val="00340687"/>
    <w:rsid w:val="003E2985"/>
    <w:rsid w:val="004072B6"/>
    <w:rsid w:val="004A4F4C"/>
    <w:rsid w:val="00506267"/>
    <w:rsid w:val="00535180"/>
    <w:rsid w:val="00560969"/>
    <w:rsid w:val="005A3D0F"/>
    <w:rsid w:val="006606C5"/>
    <w:rsid w:val="006E5220"/>
    <w:rsid w:val="008B7DB6"/>
    <w:rsid w:val="008C71C9"/>
    <w:rsid w:val="00950EB6"/>
    <w:rsid w:val="009F1345"/>
    <w:rsid w:val="00AB3A44"/>
    <w:rsid w:val="00C2247E"/>
    <w:rsid w:val="00C938A0"/>
    <w:rsid w:val="00CA71F3"/>
    <w:rsid w:val="00CC1B09"/>
    <w:rsid w:val="00D2238D"/>
    <w:rsid w:val="00D902CA"/>
    <w:rsid w:val="00E039F4"/>
    <w:rsid w:val="00E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20FFF9"/>
  <w15:chartTrackingRefBased/>
  <w15:docId w15:val="{335CE79A-7BFF-4D59-8B06-ED4DB1E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09"/>
  </w:style>
  <w:style w:type="paragraph" w:styleId="Footer">
    <w:name w:val="footer"/>
    <w:basedOn w:val="Normal"/>
    <w:link w:val="FooterChar"/>
    <w:uiPriority w:val="99"/>
    <w:unhideWhenUsed/>
    <w:rsid w:val="00CC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09"/>
  </w:style>
  <w:style w:type="character" w:styleId="Hyperlink">
    <w:name w:val="Hyperlink"/>
    <w:basedOn w:val="DefaultParagraphFont"/>
    <w:uiPriority w:val="99"/>
    <w:unhideWhenUsed/>
    <w:rsid w:val="0053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andTraverseBand" TargetMode="External"/><Relationship Id="rId18" Type="http://schemas.openxmlformats.org/officeDocument/2006/relationships/hyperlink" Target="mailto:GOVBehavioralHealth@gtb-nsn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gtbindians.org//DVSA.asp" TargetMode="External"/><Relationship Id="rId17" Type="http://schemas.openxmlformats.org/officeDocument/2006/relationships/hyperlink" Target="tel:+1231-534-71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FS@gtb-nsn.gov" TargetMode="External"/><Relationship Id="rId20" Type="http://schemas.openxmlformats.org/officeDocument/2006/relationships/hyperlink" Target="https://www.gtbindians.org//healthclinic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elyn.barnowski@gtb-nsn.gov" TargetMode="External"/><Relationship Id="rId5" Type="http://schemas.openxmlformats.org/officeDocument/2006/relationships/styles" Target="styles.xml"/><Relationship Id="rId15" Type="http://schemas.openxmlformats.org/officeDocument/2006/relationships/hyperlink" Target="tel:+1231-534-79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tbindians.org//tribal_police.asp" TargetMode="External"/><Relationship Id="rId19" Type="http://schemas.openxmlformats.org/officeDocument/2006/relationships/hyperlink" Target="tel:+1231-534-70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umanServices@gtb-nsn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618D0-031B-4DBE-B802-B72D491F2208}">
  <ds:schemaRefs>
    <ds:schemaRef ds:uri="http://purl.org/dc/elements/1.1/"/>
    <ds:schemaRef ds:uri="http://schemas.openxmlformats.org/package/2006/metadata/core-properties"/>
    <ds:schemaRef ds:uri="8646fd02-bdcf-4326-baee-d9b764d4b7d7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2AC3EB-5903-4865-B1AC-AD9EC8954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2153E-3A45-4884-ACAE-113E7A53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3</cp:revision>
  <dcterms:created xsi:type="dcterms:W3CDTF">2023-04-28T13:43:00Z</dcterms:created>
  <dcterms:modified xsi:type="dcterms:W3CDTF">2023-05-04T23:51:00Z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